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64D1E" w14:textId="77777777" w:rsidR="00D71042" w:rsidRDefault="007D69A1" w:rsidP="007D69A1">
      <w:pPr>
        <w:jc w:val="center"/>
        <w:rPr>
          <w:rFonts w:ascii="Optima" w:hAnsi="Optima"/>
          <w:b/>
          <w:caps/>
          <w:sz w:val="32"/>
        </w:rPr>
      </w:pPr>
      <w:r w:rsidRPr="00D71042">
        <w:rPr>
          <w:rFonts w:ascii="Optima" w:hAnsi="Optima"/>
          <w:b/>
          <w:caps/>
          <w:sz w:val="32"/>
        </w:rPr>
        <w:t xml:space="preserve">Thespian Induction Payment </w:t>
      </w:r>
    </w:p>
    <w:p w14:paraId="1D994381" w14:textId="77777777" w:rsidR="007D69A1" w:rsidRPr="00D71042" w:rsidRDefault="007D69A1" w:rsidP="007D69A1">
      <w:pPr>
        <w:jc w:val="center"/>
        <w:rPr>
          <w:rFonts w:ascii="Optima" w:hAnsi="Optima"/>
          <w:b/>
          <w:caps/>
          <w:sz w:val="3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864"/>
      </w:tblGrid>
      <w:tr w:rsidR="00D71042" w14:paraId="2C76B6BB" w14:textId="77777777" w:rsidTr="00D71042">
        <w:tc>
          <w:tcPr>
            <w:tcW w:w="986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BBF69E8" w14:textId="77777777" w:rsidR="00D71042" w:rsidRDefault="00D71042" w:rsidP="00D71042">
            <w:pPr>
              <w:rPr>
                <w:rFonts w:ascii="Optima" w:hAnsi="Optima"/>
              </w:rPr>
            </w:pPr>
          </w:p>
          <w:p w14:paraId="194EAC0C" w14:textId="77777777" w:rsidR="00D71042" w:rsidRPr="00D71042" w:rsidRDefault="00D71042" w:rsidP="00D71042">
            <w:pPr>
              <w:rPr>
                <w:rFonts w:ascii="Optima" w:hAnsi="Optima"/>
                <w:b/>
              </w:rPr>
            </w:pPr>
            <w:r w:rsidRPr="00D71042">
              <w:rPr>
                <w:rFonts w:ascii="Optima" w:hAnsi="Optima"/>
                <w:b/>
              </w:rPr>
              <w:t>Name:</w:t>
            </w:r>
          </w:p>
          <w:p w14:paraId="7A2AF5C3" w14:textId="77777777" w:rsidR="00D71042" w:rsidRPr="00D71042" w:rsidRDefault="00D71042" w:rsidP="00D71042">
            <w:pPr>
              <w:rPr>
                <w:rFonts w:ascii="Optima" w:hAnsi="Optima"/>
                <w:b/>
              </w:rPr>
            </w:pPr>
          </w:p>
          <w:p w14:paraId="5D233CE3" w14:textId="77777777" w:rsidR="00D71042" w:rsidRPr="00D71042" w:rsidRDefault="00D71042" w:rsidP="00D71042">
            <w:pPr>
              <w:rPr>
                <w:rFonts w:ascii="Optima" w:hAnsi="Optima"/>
                <w:b/>
              </w:rPr>
            </w:pPr>
            <w:r w:rsidRPr="00D71042">
              <w:rPr>
                <w:rFonts w:ascii="Optima" w:hAnsi="Optima"/>
                <w:b/>
              </w:rPr>
              <w:t>Home address:</w:t>
            </w:r>
          </w:p>
          <w:p w14:paraId="2BE3C4D4" w14:textId="77777777" w:rsidR="00D71042" w:rsidRPr="00D71042" w:rsidRDefault="00D71042" w:rsidP="00D71042">
            <w:pPr>
              <w:rPr>
                <w:rFonts w:ascii="Optima" w:hAnsi="Optima"/>
                <w:b/>
              </w:rPr>
            </w:pPr>
          </w:p>
          <w:p w14:paraId="5C02D63A" w14:textId="77777777" w:rsidR="00D71042" w:rsidRPr="00D71042" w:rsidRDefault="00D71042" w:rsidP="00D71042">
            <w:pPr>
              <w:rPr>
                <w:rFonts w:ascii="Optima" w:hAnsi="Optima"/>
                <w:b/>
              </w:rPr>
            </w:pPr>
            <w:r w:rsidRPr="00D71042">
              <w:rPr>
                <w:rFonts w:ascii="Optima" w:hAnsi="Optima"/>
                <w:b/>
              </w:rPr>
              <w:t xml:space="preserve">Email (used for website log in):  </w:t>
            </w:r>
          </w:p>
          <w:p w14:paraId="73E14768" w14:textId="77777777" w:rsidR="00D71042" w:rsidRPr="00D71042" w:rsidRDefault="00D71042" w:rsidP="00D71042">
            <w:pPr>
              <w:rPr>
                <w:rFonts w:ascii="Optima" w:hAnsi="Optima"/>
                <w:b/>
              </w:rPr>
            </w:pPr>
            <w:r w:rsidRPr="00D71042">
              <w:rPr>
                <w:rFonts w:ascii="Optima" w:hAnsi="Optima"/>
                <w:b/>
              </w:rPr>
              <w:br/>
              <w:t>Graduation year:</w:t>
            </w:r>
          </w:p>
          <w:p w14:paraId="247D66E8" w14:textId="77777777" w:rsidR="00D71042" w:rsidRPr="00D71042" w:rsidRDefault="00D71042" w:rsidP="00D71042">
            <w:pPr>
              <w:rPr>
                <w:rFonts w:ascii="Optima" w:hAnsi="Optima"/>
                <w:b/>
              </w:rPr>
            </w:pPr>
          </w:p>
          <w:p w14:paraId="79E18B26" w14:textId="77777777" w:rsidR="00D71042" w:rsidRPr="00D71042" w:rsidRDefault="00D71042" w:rsidP="00D71042">
            <w:pPr>
              <w:rPr>
                <w:rFonts w:ascii="Optima" w:hAnsi="Optima"/>
                <w:b/>
              </w:rPr>
            </w:pPr>
            <w:r w:rsidRPr="00D71042">
              <w:rPr>
                <w:rFonts w:ascii="Optima" w:hAnsi="Optima"/>
                <w:b/>
              </w:rPr>
              <w:t xml:space="preserve">Do you want to receive scholarship, college, or other information by mail? </w:t>
            </w:r>
          </w:p>
          <w:p w14:paraId="5CA42BD6" w14:textId="77777777" w:rsidR="00D71042" w:rsidRPr="00D71042" w:rsidRDefault="00D71042" w:rsidP="00D71042">
            <w:pPr>
              <w:rPr>
                <w:rFonts w:ascii="Optima" w:hAnsi="Optima"/>
                <w:b/>
              </w:rPr>
            </w:pPr>
          </w:p>
          <w:p w14:paraId="21329479" w14:textId="1BA75080" w:rsidR="00D71042" w:rsidRPr="00D71042" w:rsidRDefault="00D71042" w:rsidP="00D71042">
            <w:pPr>
              <w:jc w:val="center"/>
              <w:rPr>
                <w:rFonts w:ascii="Optima" w:eastAsia="Times New Roman" w:hAnsi="Optima" w:cs="Times New Roman"/>
                <w:color w:val="000000"/>
                <w:sz w:val="36"/>
                <w:szCs w:val="36"/>
              </w:rPr>
            </w:pPr>
            <w:r w:rsidRPr="00D71042">
              <w:rPr>
                <w:rFonts w:ascii="Optima" w:eastAsia="Times New Roman" w:hAnsi="Optima" w:cs="Times New Roman"/>
                <w:b/>
                <w:color w:val="000000"/>
                <w:sz w:val="28"/>
                <w:szCs w:val="36"/>
              </w:rPr>
              <w:t>(Cost $</w:t>
            </w:r>
            <w:r w:rsidR="00B07F88">
              <w:rPr>
                <w:rFonts w:ascii="Optima" w:eastAsia="Times New Roman" w:hAnsi="Optima" w:cs="Times New Roman"/>
                <w:b/>
                <w:color w:val="000000"/>
                <w:sz w:val="28"/>
                <w:szCs w:val="36"/>
              </w:rPr>
              <w:t>40</w:t>
            </w:r>
            <w:bookmarkStart w:id="0" w:name="_GoBack"/>
            <w:bookmarkEnd w:id="0"/>
            <w:r w:rsidRPr="00D71042">
              <w:rPr>
                <w:rFonts w:ascii="Optima" w:eastAsia="Times New Roman" w:hAnsi="Optima" w:cs="Times New Roman"/>
                <w:b/>
                <w:color w:val="000000"/>
                <w:sz w:val="28"/>
                <w:szCs w:val="36"/>
              </w:rPr>
              <w:t xml:space="preserve">)   </w:t>
            </w:r>
            <w:r w:rsidRPr="00D71042">
              <w:rPr>
                <w:rFonts w:ascii="Optima" w:eastAsia="Times New Roman" w:hAnsi="Optima" w:cs="Times New Roman"/>
                <w:b/>
                <w:color w:val="000000"/>
                <w:sz w:val="28"/>
                <w:szCs w:val="36"/>
              </w:rPr>
              <w:tab/>
              <w:t>____Check        ____Cash</w:t>
            </w:r>
            <w:r w:rsidRPr="00D71042">
              <w:rPr>
                <w:rFonts w:ascii="Optima" w:eastAsia="Times New Roman" w:hAnsi="Optima" w:cs="Times New Roman"/>
                <w:smallCaps/>
                <w:color w:val="000000"/>
                <w:sz w:val="36"/>
                <w:szCs w:val="36"/>
              </w:rPr>
              <w:t xml:space="preserve"> </w:t>
            </w:r>
            <w:r w:rsidRPr="00D71042">
              <w:rPr>
                <w:rFonts w:ascii="Optima" w:eastAsia="Times New Roman" w:hAnsi="Optima" w:cs="Times New Roman"/>
                <w:smallCaps/>
                <w:color w:val="000000"/>
                <w:sz w:val="36"/>
                <w:szCs w:val="36"/>
              </w:rPr>
              <w:br/>
            </w:r>
          </w:p>
        </w:tc>
      </w:tr>
      <w:tr w:rsidR="00D71042" w14:paraId="5E56AF8B" w14:textId="77777777" w:rsidTr="00D71042">
        <w:tc>
          <w:tcPr>
            <w:tcW w:w="986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14CF66E" w14:textId="77777777" w:rsidR="00D71042" w:rsidRDefault="00D71042" w:rsidP="007D69A1">
            <w:pPr>
              <w:rPr>
                <w:rFonts w:ascii="Optima" w:hAnsi="Optima"/>
              </w:rPr>
            </w:pPr>
          </w:p>
          <w:p w14:paraId="6096B346" w14:textId="77777777" w:rsidR="00D71042" w:rsidRPr="00D71042" w:rsidRDefault="00D71042" w:rsidP="00D71042">
            <w:pPr>
              <w:rPr>
                <w:rFonts w:ascii="Optima" w:hAnsi="Optima"/>
                <w:sz w:val="36"/>
              </w:rPr>
            </w:pPr>
            <w:r w:rsidRPr="00D71042">
              <w:rPr>
                <w:rFonts w:ascii="Optima" w:hAnsi="Optima"/>
                <w:sz w:val="36"/>
              </w:rPr>
              <w:t xml:space="preserve">Benefits of Thespian induction </w:t>
            </w:r>
          </w:p>
          <w:p w14:paraId="1068720E" w14:textId="77777777" w:rsidR="00D71042" w:rsidRPr="00D71042" w:rsidRDefault="00D71042" w:rsidP="00D7104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Optima" w:eastAsia="Times New Roman" w:hAnsi="Optima" w:cs="Times New Roman"/>
                <w:color w:val="000000"/>
                <w:sz w:val="21"/>
                <w:szCs w:val="21"/>
              </w:rPr>
            </w:pPr>
            <w:r w:rsidRPr="00D71042">
              <w:rPr>
                <w:rFonts w:ascii="Optima" w:eastAsia="Times New Roman" w:hAnsi="Optima" w:cs="Times New Roman"/>
                <w:color w:val="000000"/>
                <w:sz w:val="21"/>
                <w:szCs w:val="21"/>
              </w:rPr>
              <w:t>Membership in the only international honor society for high school theatre arts students—a recognized demonstration of achievement and a valuable addition to college and employment applications.</w:t>
            </w:r>
          </w:p>
          <w:p w14:paraId="11EC2C99" w14:textId="77777777" w:rsidR="00D71042" w:rsidRPr="00D71042" w:rsidRDefault="00D71042" w:rsidP="00D7104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Optima" w:eastAsia="Times New Roman" w:hAnsi="Optima" w:cs="Times New Roman"/>
                <w:color w:val="000000"/>
                <w:sz w:val="21"/>
                <w:szCs w:val="21"/>
              </w:rPr>
            </w:pPr>
            <w:r w:rsidRPr="00D71042">
              <w:rPr>
                <w:rFonts w:ascii="Optima" w:eastAsia="Times New Roman" w:hAnsi="Optima" w:cs="Times New Roman"/>
                <w:color w:val="000000"/>
                <w:sz w:val="21"/>
                <w:szCs w:val="21"/>
              </w:rPr>
              <w:t>An official Thespian induction pin.</w:t>
            </w:r>
          </w:p>
          <w:p w14:paraId="2C77B530" w14:textId="77777777" w:rsidR="00D71042" w:rsidRPr="00D71042" w:rsidRDefault="00D71042" w:rsidP="00D7104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Optima" w:eastAsia="Times New Roman" w:hAnsi="Optima" w:cs="Times New Roman"/>
                <w:color w:val="000000"/>
                <w:sz w:val="21"/>
                <w:szCs w:val="21"/>
              </w:rPr>
            </w:pPr>
            <w:r w:rsidRPr="00D71042">
              <w:rPr>
                <w:rFonts w:ascii="Optima" w:eastAsia="Times New Roman" w:hAnsi="Optima" w:cs="Times New Roman"/>
                <w:color w:val="000000"/>
                <w:sz w:val="21"/>
                <w:szCs w:val="21"/>
              </w:rPr>
              <w:t>A personalized membership certificate and membership card.</w:t>
            </w:r>
          </w:p>
          <w:p w14:paraId="076EB07B" w14:textId="77777777" w:rsidR="00D71042" w:rsidRPr="00D71042" w:rsidRDefault="00D71042" w:rsidP="00D7104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Optima" w:eastAsia="Times New Roman" w:hAnsi="Optima" w:cs="Times New Roman"/>
                <w:color w:val="000000"/>
                <w:sz w:val="21"/>
                <w:szCs w:val="21"/>
              </w:rPr>
            </w:pPr>
            <w:r w:rsidRPr="00D71042">
              <w:rPr>
                <w:rFonts w:ascii="Optima" w:eastAsia="Times New Roman" w:hAnsi="Optima" w:cs="Times New Roman"/>
                <w:color w:val="000000"/>
                <w:sz w:val="21"/>
                <w:szCs w:val="21"/>
              </w:rPr>
              <w:t>Log-in access to </w:t>
            </w:r>
            <w:r w:rsidRPr="00D71042">
              <w:rPr>
                <w:rFonts w:ascii="Optima" w:eastAsia="Times New Roman" w:hAnsi="Optima" w:cs="Times New Roman"/>
                <w:i/>
                <w:iCs/>
                <w:color w:val="000000"/>
                <w:sz w:val="21"/>
                <w:szCs w:val="21"/>
              </w:rPr>
              <w:t>Dramatics Digital</w:t>
            </w:r>
            <w:r w:rsidRPr="00D71042">
              <w:rPr>
                <w:rFonts w:ascii="Optima" w:eastAsia="Times New Roman" w:hAnsi="Optima" w:cs="Times New Roman"/>
                <w:color w:val="000000"/>
                <w:sz w:val="21"/>
                <w:szCs w:val="21"/>
              </w:rPr>
              <w:t> from induction through the year </w:t>
            </w:r>
            <w:r w:rsidRPr="00D71042">
              <w:rPr>
                <w:rFonts w:ascii="Optima" w:eastAsia="Times New Roman" w:hAnsi="Optima" w:cs="Times New Roman"/>
                <w:i/>
                <w:iCs/>
                <w:color w:val="000000"/>
                <w:sz w:val="21"/>
                <w:szCs w:val="21"/>
              </w:rPr>
              <w:t>following</w:t>
            </w:r>
            <w:r w:rsidRPr="00D71042">
              <w:rPr>
                <w:rFonts w:ascii="Optima" w:eastAsia="Times New Roman" w:hAnsi="Optima" w:cs="Times New Roman"/>
                <w:color w:val="000000"/>
                <w:sz w:val="21"/>
                <w:szCs w:val="21"/>
              </w:rPr>
              <w:t> graduation.</w:t>
            </w:r>
          </w:p>
          <w:p w14:paraId="3C752172" w14:textId="77777777" w:rsidR="00D71042" w:rsidRPr="00D71042" w:rsidRDefault="00D71042" w:rsidP="00D7104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Optima" w:eastAsia="Times New Roman" w:hAnsi="Optima" w:cs="Times New Roman"/>
                <w:color w:val="000000"/>
                <w:sz w:val="21"/>
                <w:szCs w:val="21"/>
              </w:rPr>
            </w:pPr>
            <w:r w:rsidRPr="00D71042">
              <w:rPr>
                <w:rFonts w:ascii="Optima" w:eastAsia="Times New Roman" w:hAnsi="Optima" w:cs="Times New Roman"/>
                <w:color w:val="000000"/>
                <w:sz w:val="21"/>
                <w:szCs w:val="21"/>
              </w:rPr>
              <w:t xml:space="preserve">Special member pricing on theatre books and digital media through the online </w:t>
            </w:r>
            <w:proofErr w:type="spellStart"/>
            <w:r w:rsidRPr="00D71042">
              <w:rPr>
                <w:rFonts w:ascii="Optima" w:eastAsia="Times New Roman" w:hAnsi="Optima" w:cs="Times New Roman"/>
                <w:color w:val="000000"/>
                <w:sz w:val="21"/>
                <w:szCs w:val="21"/>
              </w:rPr>
              <w:t>EdTA</w:t>
            </w:r>
            <w:proofErr w:type="spellEnd"/>
            <w:r w:rsidRPr="00D71042">
              <w:rPr>
                <w:rFonts w:ascii="Optima" w:eastAsia="Times New Roman" w:hAnsi="Optima" w:cs="Times New Roman"/>
                <w:color w:val="000000"/>
                <w:sz w:val="21"/>
                <w:szCs w:val="21"/>
              </w:rPr>
              <w:t xml:space="preserve"> Store.</w:t>
            </w:r>
          </w:p>
          <w:p w14:paraId="7490E62E" w14:textId="77777777" w:rsidR="00D71042" w:rsidRPr="00D71042" w:rsidRDefault="00D71042" w:rsidP="00D7104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Optima" w:eastAsia="Times New Roman" w:hAnsi="Optima" w:cs="Times New Roman"/>
                <w:color w:val="000000"/>
                <w:sz w:val="21"/>
                <w:szCs w:val="21"/>
              </w:rPr>
            </w:pPr>
            <w:r w:rsidRPr="00D71042">
              <w:rPr>
                <w:rFonts w:ascii="Optima" w:eastAsia="Times New Roman" w:hAnsi="Optima" w:cs="Times New Roman"/>
                <w:color w:val="000000"/>
                <w:sz w:val="21"/>
                <w:szCs w:val="21"/>
              </w:rPr>
              <w:t>Thespian-level access to the Theatre Education Community.</w:t>
            </w:r>
          </w:p>
          <w:p w14:paraId="75DB75C2" w14:textId="77777777" w:rsidR="00D71042" w:rsidRPr="00D71042" w:rsidRDefault="00D71042" w:rsidP="00D7104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Optima" w:eastAsia="Times New Roman" w:hAnsi="Optima" w:cs="Times New Roman"/>
                <w:color w:val="000000"/>
                <w:sz w:val="21"/>
                <w:szCs w:val="21"/>
              </w:rPr>
            </w:pPr>
            <w:r w:rsidRPr="00D71042">
              <w:rPr>
                <w:rFonts w:ascii="Optima" w:eastAsia="Times New Roman" w:hAnsi="Optima" w:cs="Times New Roman"/>
                <w:color w:val="000000"/>
                <w:sz w:val="21"/>
                <w:szCs w:val="21"/>
              </w:rPr>
              <w:t>Leadership opportunities at the troupe, chapter, and national levels.</w:t>
            </w:r>
          </w:p>
          <w:p w14:paraId="7F4187D6" w14:textId="77777777" w:rsidR="00D71042" w:rsidRPr="00D71042" w:rsidRDefault="00D71042" w:rsidP="00D7104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Optima" w:eastAsia="Times New Roman" w:hAnsi="Optima" w:cs="Times New Roman"/>
                <w:color w:val="000000"/>
                <w:sz w:val="21"/>
                <w:szCs w:val="21"/>
              </w:rPr>
            </w:pPr>
            <w:r w:rsidRPr="00D71042">
              <w:rPr>
                <w:rFonts w:ascii="Optima" w:eastAsia="Times New Roman" w:hAnsi="Optima" w:cs="Times New Roman"/>
                <w:color w:val="000000"/>
                <w:sz w:val="21"/>
                <w:szCs w:val="21"/>
              </w:rPr>
              <w:t>Eligibility for </w:t>
            </w:r>
            <w:r w:rsidRPr="00D71042">
              <w:rPr>
                <w:rFonts w:ascii="Optima" w:eastAsia="Times New Roman" w:hAnsi="Optima" w:cs="Times New Roman"/>
                <w:color w:val="000000"/>
                <w:sz w:val="21"/>
                <w:szCs w:val="21"/>
                <w:u w:val="single"/>
              </w:rPr>
              <w:t>scholarships, grants, and awards</w:t>
            </w:r>
            <w:r w:rsidRPr="00D71042">
              <w:rPr>
                <w:rFonts w:ascii="Optima" w:eastAsia="Times New Roman" w:hAnsi="Optima" w:cs="Times New Roman"/>
                <w:color w:val="000000"/>
                <w:sz w:val="21"/>
                <w:szCs w:val="21"/>
              </w:rPr>
              <w:t xml:space="preserve"> through </w:t>
            </w:r>
            <w:proofErr w:type="spellStart"/>
            <w:r w:rsidRPr="00D71042">
              <w:rPr>
                <w:rFonts w:ascii="Optima" w:eastAsia="Times New Roman" w:hAnsi="Optima" w:cs="Times New Roman"/>
                <w:color w:val="000000"/>
                <w:sz w:val="21"/>
                <w:szCs w:val="21"/>
              </w:rPr>
              <w:t>EdTA</w:t>
            </w:r>
            <w:proofErr w:type="spellEnd"/>
            <w:r w:rsidRPr="00D71042">
              <w:rPr>
                <w:rFonts w:ascii="Optima" w:eastAsia="Times New Roman" w:hAnsi="Optima" w:cs="Times New Roman"/>
                <w:color w:val="000000"/>
                <w:sz w:val="21"/>
                <w:szCs w:val="21"/>
              </w:rPr>
              <w:t xml:space="preserve"> and its chapters. See </w:t>
            </w:r>
            <w:hyperlink r:id="rId6" w:tgtFrame="_blank" w:history="1">
              <w:r w:rsidRPr="00D71042">
                <w:rPr>
                  <w:rFonts w:ascii="Optima" w:eastAsia="Times New Roman" w:hAnsi="Optima" w:cs="Times New Roman"/>
                  <w:color w:val="005EA8"/>
                  <w:sz w:val="21"/>
                  <w:szCs w:val="21"/>
                  <w:u w:val="single"/>
                </w:rPr>
                <w:t>schooltheatre.org/</w:t>
              </w:r>
              <w:proofErr w:type="spellStart"/>
              <w:r w:rsidRPr="00D71042">
                <w:rPr>
                  <w:rFonts w:ascii="Optima" w:eastAsia="Times New Roman" w:hAnsi="Optima" w:cs="Times New Roman"/>
                  <w:color w:val="005EA8"/>
                  <w:sz w:val="21"/>
                  <w:szCs w:val="21"/>
                  <w:u w:val="single"/>
                </w:rPr>
                <w:t>ags</w:t>
              </w:r>
              <w:proofErr w:type="spellEnd"/>
            </w:hyperlink>
            <w:r w:rsidRPr="00D71042">
              <w:rPr>
                <w:rFonts w:ascii="Optima" w:eastAsia="Times New Roman" w:hAnsi="Optima" w:cs="Times New Roman"/>
                <w:color w:val="000000"/>
                <w:sz w:val="21"/>
                <w:szCs w:val="21"/>
              </w:rPr>
              <w:t>.</w:t>
            </w:r>
          </w:p>
          <w:p w14:paraId="10052065" w14:textId="77777777" w:rsidR="00D71042" w:rsidRPr="00D71042" w:rsidRDefault="00D71042" w:rsidP="00D7104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Optima" w:eastAsia="Times New Roman" w:hAnsi="Optima" w:cs="Times New Roman"/>
                <w:color w:val="000000"/>
                <w:sz w:val="21"/>
                <w:szCs w:val="21"/>
              </w:rPr>
            </w:pPr>
            <w:r w:rsidRPr="00D71042">
              <w:rPr>
                <w:rFonts w:ascii="Optima" w:eastAsia="Times New Roman" w:hAnsi="Optima" w:cs="Times New Roman"/>
                <w:color w:val="000000"/>
                <w:sz w:val="21"/>
                <w:szCs w:val="21"/>
              </w:rPr>
              <w:t xml:space="preserve">Eligibility to audition at the Thespian Festival for admission to college theatre programs, submit original plays to the Thespian </w:t>
            </w:r>
            <w:proofErr w:type="spellStart"/>
            <w:r w:rsidRPr="00D71042">
              <w:rPr>
                <w:rFonts w:ascii="Optima" w:eastAsia="Times New Roman" w:hAnsi="Optima" w:cs="Times New Roman"/>
                <w:color w:val="000000"/>
                <w:sz w:val="21"/>
                <w:szCs w:val="21"/>
              </w:rPr>
              <w:t>Playworks</w:t>
            </w:r>
            <w:proofErr w:type="spellEnd"/>
            <w:r w:rsidRPr="00D71042">
              <w:rPr>
                <w:rFonts w:ascii="Optima" w:eastAsia="Times New Roman" w:hAnsi="Optima" w:cs="Times New Roman"/>
                <w:color w:val="000000"/>
                <w:sz w:val="21"/>
                <w:szCs w:val="21"/>
              </w:rPr>
              <w:t xml:space="preserve"> program, audition for chapter Individual Events programs and qualify for the National Individual Events Showcase (NIES). See </w:t>
            </w:r>
            <w:hyperlink r:id="rId7" w:tgtFrame="_blank" w:history="1">
              <w:r w:rsidRPr="00D71042">
                <w:rPr>
                  <w:rFonts w:ascii="Optima" w:eastAsia="Times New Roman" w:hAnsi="Optima" w:cs="Times New Roman"/>
                  <w:color w:val="005EA8"/>
                  <w:sz w:val="21"/>
                  <w:szCs w:val="21"/>
                  <w:u w:val="single"/>
                </w:rPr>
                <w:t>schooltheatre.org/festival</w:t>
              </w:r>
            </w:hyperlink>
            <w:r w:rsidRPr="00D71042">
              <w:rPr>
                <w:rFonts w:ascii="Optima" w:eastAsia="Times New Roman" w:hAnsi="Optima" w:cs="Times New Roman"/>
                <w:color w:val="000000"/>
                <w:sz w:val="21"/>
                <w:szCs w:val="21"/>
              </w:rPr>
              <w:t>.</w:t>
            </w:r>
          </w:p>
          <w:p w14:paraId="2FB87BB7" w14:textId="77777777" w:rsidR="00D71042" w:rsidRDefault="00D71042" w:rsidP="00D71042">
            <w:pPr>
              <w:rPr>
                <w:rFonts w:ascii="Optima" w:eastAsia="Times New Roman" w:hAnsi="Optima" w:cs="Times New Roman"/>
                <w:color w:val="000000"/>
                <w:sz w:val="21"/>
                <w:szCs w:val="21"/>
              </w:rPr>
            </w:pPr>
            <w:r w:rsidRPr="00D71042">
              <w:rPr>
                <w:rFonts w:ascii="Optima" w:eastAsia="Times New Roman" w:hAnsi="Optima" w:cs="Times New Roman"/>
                <w:color w:val="000000"/>
                <w:sz w:val="21"/>
                <w:szCs w:val="21"/>
              </w:rPr>
              <w:t>Eligibility to receive additional Thespian honors, including graduation and honor items, advancement through Thespian honor ranks, and Thespian scholar distinction. See </w:t>
            </w:r>
            <w:r w:rsidRPr="00D71042">
              <w:rPr>
                <w:rFonts w:ascii="Optima" w:eastAsia="Times New Roman" w:hAnsi="Optima" w:cs="Times New Roman"/>
                <w:i/>
                <w:iCs/>
                <w:color w:val="000000"/>
                <w:sz w:val="21"/>
                <w:szCs w:val="21"/>
              </w:rPr>
              <w:t>Recognizing exceptional Thespian achievement</w:t>
            </w:r>
            <w:r w:rsidRPr="00D71042">
              <w:rPr>
                <w:rFonts w:ascii="Optima" w:eastAsia="Times New Roman" w:hAnsi="Optima" w:cs="Times New Roman"/>
                <w:color w:val="000000"/>
                <w:sz w:val="21"/>
                <w:szCs w:val="21"/>
              </w:rPr>
              <w:t> below.</w:t>
            </w:r>
          </w:p>
          <w:p w14:paraId="536ED7B9" w14:textId="77777777" w:rsidR="00D71042" w:rsidRDefault="00D71042" w:rsidP="00D71042">
            <w:pPr>
              <w:rPr>
                <w:rFonts w:ascii="Optima" w:hAnsi="Optima"/>
              </w:rPr>
            </w:pPr>
          </w:p>
        </w:tc>
      </w:tr>
    </w:tbl>
    <w:p w14:paraId="3E995172" w14:textId="77777777" w:rsidR="007D69A1" w:rsidRPr="00D71042" w:rsidRDefault="007D69A1" w:rsidP="007D69A1">
      <w:pPr>
        <w:rPr>
          <w:rFonts w:ascii="Optima" w:hAnsi="Optima"/>
        </w:rPr>
      </w:pPr>
    </w:p>
    <w:p w14:paraId="1AD6561D" w14:textId="7D6FD24C" w:rsidR="0036035D" w:rsidRPr="00D71042" w:rsidRDefault="0036035D" w:rsidP="00D7104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Optima" w:eastAsia="Times New Roman" w:hAnsi="Optima" w:cs="Times New Roman"/>
          <w:color w:val="000000"/>
          <w:sz w:val="21"/>
          <w:szCs w:val="21"/>
        </w:rPr>
      </w:pPr>
      <w:r w:rsidRPr="00D71042">
        <w:rPr>
          <w:rFonts w:ascii="Optima" w:hAnsi="Optima"/>
          <w:i/>
          <w:sz w:val="28"/>
        </w:rPr>
        <w:t xml:space="preserve">Please return payment and </w:t>
      </w:r>
      <w:r w:rsidR="00D71042">
        <w:rPr>
          <w:rFonts w:ascii="Optima" w:hAnsi="Optima"/>
          <w:i/>
          <w:sz w:val="28"/>
        </w:rPr>
        <w:t>this page</w:t>
      </w:r>
      <w:r w:rsidR="00D71042" w:rsidRPr="00D71042">
        <w:rPr>
          <w:rFonts w:ascii="Optima" w:hAnsi="Optima"/>
          <w:i/>
          <w:sz w:val="28"/>
        </w:rPr>
        <w:t xml:space="preserve"> to Mr. Scott</w:t>
      </w:r>
      <w:r w:rsidRPr="00D71042">
        <w:rPr>
          <w:rFonts w:ascii="Optima" w:hAnsi="Optima"/>
          <w:i/>
          <w:sz w:val="28"/>
        </w:rPr>
        <w:t xml:space="preserve"> by </w:t>
      </w:r>
      <w:r w:rsidR="00752361" w:rsidRPr="00D71042">
        <w:rPr>
          <w:rFonts w:ascii="Optima" w:hAnsi="Optima"/>
          <w:b/>
          <w:i/>
          <w:sz w:val="28"/>
        </w:rPr>
        <w:t xml:space="preserve">April </w:t>
      </w:r>
      <w:r w:rsidR="00B07F88">
        <w:rPr>
          <w:rFonts w:ascii="Optima" w:hAnsi="Optima"/>
          <w:b/>
          <w:i/>
          <w:sz w:val="28"/>
        </w:rPr>
        <w:t>24</w:t>
      </w:r>
      <w:r w:rsidR="0042497E" w:rsidRPr="00D71042">
        <w:rPr>
          <w:rFonts w:ascii="Optima" w:hAnsi="Optima"/>
          <w:b/>
          <w:i/>
          <w:sz w:val="28"/>
          <w:vertAlign w:val="superscript"/>
        </w:rPr>
        <w:t>th</w:t>
      </w:r>
      <w:r w:rsidR="00752361" w:rsidRPr="00D71042">
        <w:rPr>
          <w:rFonts w:ascii="Optima" w:hAnsi="Optima"/>
          <w:b/>
          <w:i/>
          <w:sz w:val="28"/>
        </w:rPr>
        <w:t xml:space="preserve"> </w:t>
      </w:r>
      <w:r w:rsidR="00D71042" w:rsidRPr="00D71042">
        <w:rPr>
          <w:rFonts w:ascii="Optima" w:hAnsi="Optima"/>
          <w:b/>
          <w:i/>
          <w:sz w:val="28"/>
        </w:rPr>
        <w:t>2018</w:t>
      </w:r>
    </w:p>
    <w:sectPr w:rsidR="0036035D" w:rsidRPr="00D71042" w:rsidSect="0036035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E66DC"/>
    <w:multiLevelType w:val="multilevel"/>
    <w:tmpl w:val="AA6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26FD7"/>
    <w:multiLevelType w:val="multilevel"/>
    <w:tmpl w:val="9E9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A1"/>
    <w:rsid w:val="000868C1"/>
    <w:rsid w:val="0036035D"/>
    <w:rsid w:val="0042497E"/>
    <w:rsid w:val="00752361"/>
    <w:rsid w:val="007D69A1"/>
    <w:rsid w:val="007E1520"/>
    <w:rsid w:val="00B07F88"/>
    <w:rsid w:val="00D176B3"/>
    <w:rsid w:val="00D71042"/>
    <w:rsid w:val="00ED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00DDF"/>
  <w15:docId w15:val="{57D19DAA-A98F-5640-B047-BEAE9329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69A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69A1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D69A1"/>
  </w:style>
  <w:style w:type="character" w:styleId="Emphasis">
    <w:name w:val="Emphasis"/>
    <w:basedOn w:val="DefaultParagraphFont"/>
    <w:uiPriority w:val="20"/>
    <w:qFormat/>
    <w:rsid w:val="007D69A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D69A1"/>
    <w:rPr>
      <w:color w:val="0000FF"/>
      <w:u w:val="single"/>
    </w:rPr>
  </w:style>
  <w:style w:type="table" w:styleId="TableGrid">
    <w:name w:val="Table Grid"/>
    <w:basedOn w:val="TableNormal"/>
    <w:uiPriority w:val="59"/>
    <w:rsid w:val="00D710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4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hooltheatre.org/membership/manageitstroupe/schooltheatre.org/festiv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hooltheatre.org/programs/ag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54E4FB-6A76-174A-A14D-199E90E7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>DCSDK12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Robert Scott</cp:lastModifiedBy>
  <cp:revision>2</cp:revision>
  <dcterms:created xsi:type="dcterms:W3CDTF">2019-03-29T14:30:00Z</dcterms:created>
  <dcterms:modified xsi:type="dcterms:W3CDTF">2019-03-29T14:30:00Z</dcterms:modified>
</cp:coreProperties>
</file>